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01" w:rsidRPr="00E523EC" w:rsidRDefault="00E523EC">
      <w:pPr>
        <w:rPr>
          <w:b/>
          <w:sz w:val="28"/>
        </w:rPr>
      </w:pPr>
      <w:r w:rsidRPr="00E523EC">
        <w:rPr>
          <w:b/>
          <w:sz w:val="28"/>
        </w:rPr>
        <w:t>Unit 2 Word Search</w:t>
      </w:r>
    </w:p>
    <w:tbl>
      <w:tblPr>
        <w:tblW w:w="7222" w:type="dxa"/>
        <w:tblLook w:val="04A0" w:firstRow="1" w:lastRow="0" w:firstColumn="1" w:lastColumn="0" w:noHBand="0" w:noVBand="1"/>
      </w:tblPr>
      <w:tblGrid>
        <w:gridCol w:w="374"/>
        <w:gridCol w:w="392"/>
        <w:gridCol w:w="392"/>
        <w:gridCol w:w="392"/>
        <w:gridCol w:w="392"/>
        <w:gridCol w:w="392"/>
        <w:gridCol w:w="392"/>
        <w:gridCol w:w="392"/>
        <w:gridCol w:w="332"/>
        <w:gridCol w:w="374"/>
        <w:gridCol w:w="392"/>
        <w:gridCol w:w="333"/>
        <w:gridCol w:w="374"/>
        <w:gridCol w:w="332"/>
        <w:gridCol w:w="333"/>
        <w:gridCol w:w="374"/>
        <w:gridCol w:w="392"/>
        <w:gridCol w:w="392"/>
        <w:gridCol w:w="374"/>
        <w:gridCol w:w="392"/>
        <w:gridCol w:w="374"/>
        <w:gridCol w:w="392"/>
        <w:gridCol w:w="333"/>
        <w:gridCol w:w="374"/>
        <w:gridCol w:w="392"/>
      </w:tblGrid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23EC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</w:tr>
      <w:tr w:rsidR="00E523EC" w:rsidRPr="00E523EC" w:rsidTr="00C621C8">
        <w:trPr>
          <w:trHeight w:val="28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3EC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</w:tbl>
    <w:p w:rsidR="00E523EC" w:rsidRDefault="00E523EC"/>
    <w:p w:rsidR="00E523EC" w:rsidRPr="00E523EC" w:rsidRDefault="00E523EC" w:rsidP="00E523EC">
      <w:pPr>
        <w:rPr>
          <w:b/>
        </w:rPr>
      </w:pPr>
      <w:r w:rsidRPr="00E523EC">
        <w:rPr>
          <w:b/>
        </w:rPr>
        <w:t>Definition</w:t>
      </w:r>
      <w:r w:rsidRPr="00E523EC">
        <w:rPr>
          <w:b/>
        </w:rPr>
        <w:t xml:space="preserve">s – You must search for the word of the definition in the </w:t>
      </w:r>
      <w:proofErr w:type="spellStart"/>
      <w:r w:rsidRPr="00E523EC">
        <w:rPr>
          <w:b/>
        </w:rPr>
        <w:t>word</w:t>
      </w:r>
      <w:bookmarkStart w:id="0" w:name="_GoBack"/>
      <w:bookmarkEnd w:id="0"/>
      <w:r w:rsidRPr="00E523EC">
        <w:rPr>
          <w:b/>
        </w:rPr>
        <w:t>search</w:t>
      </w:r>
      <w:proofErr w:type="spell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4"/>
        <w:gridCol w:w="5050"/>
      </w:tblGrid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Unemployment that results from economic downturns or fluctuations.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sustained rise in the general price level.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function of money that allows it to measure and compare the value of goods and services.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Total value of all goods and services produced within a country.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increased costs of transactions caused by inflation.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period of temporary economic decline.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equation that shows the relationship between nominal interest rate, real interest rate, and inflation.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cost of borrowing money or the return on savings.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condition of being without a job while actively seeking employment.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Goods and services bought from foreign countries.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model showing how goods, services, and resources flow between households and businesses.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Individuals who are not actively seeking work because they believe no jobs are available.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market where goods and services are bought and sold.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unemployment rate when the economy is producing at its potential output.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Economic activity that adds (injection) or reduces (leakage) money in the circular flow.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regular fluctuation of economic activity over time.</w:t>
            </w:r>
          </w:p>
        </w:tc>
      </w:tr>
      <w:tr w:rsidR="00E523EC" w:rsidRPr="00E523EC" w:rsidTr="00E523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portion of the population aged 15-64 that is eligible to work.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E52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highest level of economic output an economy can sustain over time.</w:t>
            </w:r>
          </w:p>
        </w:tc>
      </w:tr>
    </w:tbl>
    <w:p w:rsidR="00E523EC" w:rsidRDefault="00E523EC">
      <w:r>
        <w:br w:type="page"/>
      </w:r>
    </w:p>
    <w:p w:rsidR="00E523EC" w:rsidRDefault="00E523EC">
      <w:r>
        <w:lastRenderedPageBreak/>
        <w:t>Answers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1"/>
        <w:gridCol w:w="2643"/>
      </w:tblGrid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Word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sustained rise in the general price level.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Inflation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Total value of all goods and services produced within a country.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Gross Domestic Product (GDP)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period of temporary economic decline.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Recession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cost of borrowing money or the return on savings.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Interest Rate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Goods and services bought from foreign countries.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Imports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Individuals who are not actively seeking work because they believe no jobs are available.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Discouraged Worker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unemployment rate when the economy is producing at its potential output.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Natural Rate of Unemployment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regular fluctuation of economic activity over time.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Business Cycle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highest level of economic output an economy can sustain over time.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Potential Output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Unemployment that results from economic downturns or fluctuations.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Cyclical Unemployment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function of money that allows it to measure and compare the value of goods and services.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Unit of Account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increased costs of transactions caused by inflation.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Shoe Leather Costs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equation that shows the relationship between nominal interest rate, real interest rate, and inflation.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Fisher Equation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condition of being without a job while actively seeking employment.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Unemployed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A model showing how goods, services, and resources flow between households and businesses.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Circular Flow Model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market where goods and services are bought and sold.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Product Market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Economic activity that adds (injection) or reduces (leakage) money in the circular flow.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Injection/Leakage</w:t>
            </w:r>
          </w:p>
        </w:tc>
      </w:tr>
      <w:tr w:rsidR="00E523EC" w:rsidRPr="00E523EC" w:rsidTr="00C621C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The portion of the population aged 15-64 that is eligible to work.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523EC" w:rsidRPr="00E523EC" w:rsidRDefault="00E523EC" w:rsidP="00C62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3EC">
              <w:rPr>
                <w:rFonts w:ascii="Arial" w:eastAsia="Times New Roman" w:hAnsi="Arial" w:cs="Arial"/>
                <w:sz w:val="20"/>
                <w:szCs w:val="20"/>
              </w:rPr>
              <w:t>Working Age Population</w:t>
            </w:r>
          </w:p>
        </w:tc>
      </w:tr>
    </w:tbl>
    <w:p w:rsidR="00E523EC" w:rsidRDefault="00E523EC"/>
    <w:sectPr w:rsidR="00E523EC" w:rsidSect="00E523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0B" w:rsidRDefault="0039190B" w:rsidP="00E523EC">
      <w:pPr>
        <w:spacing w:after="0" w:line="240" w:lineRule="auto"/>
      </w:pPr>
      <w:r>
        <w:separator/>
      </w:r>
    </w:p>
  </w:endnote>
  <w:endnote w:type="continuationSeparator" w:id="0">
    <w:p w:rsidR="0039190B" w:rsidRDefault="0039190B" w:rsidP="00E5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0B" w:rsidRDefault="0039190B" w:rsidP="00E523EC">
      <w:pPr>
        <w:spacing w:after="0" w:line="240" w:lineRule="auto"/>
      </w:pPr>
      <w:r>
        <w:separator/>
      </w:r>
    </w:p>
  </w:footnote>
  <w:footnote w:type="continuationSeparator" w:id="0">
    <w:p w:rsidR="0039190B" w:rsidRDefault="0039190B" w:rsidP="00E5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EC"/>
    <w:rsid w:val="0039190B"/>
    <w:rsid w:val="00E27801"/>
    <w:rsid w:val="00E5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34CA"/>
  <w15:chartTrackingRefBased/>
  <w15:docId w15:val="{8F36586B-AF1F-4195-BC6C-3572433F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EC"/>
  </w:style>
  <w:style w:type="paragraph" w:styleId="Footer">
    <w:name w:val="footer"/>
    <w:basedOn w:val="Normal"/>
    <w:link w:val="FooterChar"/>
    <w:uiPriority w:val="99"/>
    <w:unhideWhenUsed/>
    <w:rsid w:val="00E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2024-10-15T01:27:00Z</dcterms:created>
  <dcterms:modified xsi:type="dcterms:W3CDTF">2024-10-15T01:33:00Z</dcterms:modified>
</cp:coreProperties>
</file>